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BD" w:rsidRPr="00870EA9" w:rsidRDefault="0036425B" w:rsidP="00F9490A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70EA9">
        <w:rPr>
          <w:rFonts w:ascii="Times New Roman" w:hAnsi="Times New Roman" w:cs="Times New Roman"/>
          <w:sz w:val="28"/>
          <w:szCs w:val="28"/>
        </w:rPr>
        <w:t>Пояснительная записка к разделу «Финансы»</w:t>
      </w:r>
      <w:r w:rsidR="00F9490A">
        <w:rPr>
          <w:rFonts w:ascii="Times New Roman" w:hAnsi="Times New Roman" w:cs="Times New Roman"/>
          <w:sz w:val="28"/>
          <w:szCs w:val="28"/>
        </w:rPr>
        <w:t xml:space="preserve"> </w:t>
      </w:r>
      <w:r w:rsidRPr="00870EA9">
        <w:rPr>
          <w:rFonts w:ascii="Times New Roman" w:hAnsi="Times New Roman" w:cs="Times New Roman"/>
          <w:sz w:val="28"/>
          <w:szCs w:val="28"/>
        </w:rPr>
        <w:t>прогноза со</w:t>
      </w:r>
      <w:r w:rsidR="005B05F3">
        <w:rPr>
          <w:rFonts w:ascii="Times New Roman" w:hAnsi="Times New Roman" w:cs="Times New Roman"/>
          <w:sz w:val="28"/>
          <w:szCs w:val="28"/>
        </w:rPr>
        <w:t>циально-экономического развития</w:t>
      </w:r>
      <w:r w:rsidR="00F9490A">
        <w:rPr>
          <w:rFonts w:ascii="Times New Roman" w:hAnsi="Times New Roman" w:cs="Times New Roman"/>
          <w:sz w:val="28"/>
          <w:szCs w:val="28"/>
        </w:rPr>
        <w:t xml:space="preserve"> </w:t>
      </w:r>
      <w:r w:rsidRPr="00870EA9">
        <w:rPr>
          <w:rFonts w:ascii="Times New Roman" w:hAnsi="Times New Roman" w:cs="Times New Roman"/>
          <w:sz w:val="28"/>
          <w:szCs w:val="28"/>
        </w:rPr>
        <w:t>муниципальн</w:t>
      </w:r>
      <w:r w:rsidR="005B05F3">
        <w:rPr>
          <w:rFonts w:ascii="Times New Roman" w:hAnsi="Times New Roman" w:cs="Times New Roman"/>
          <w:sz w:val="28"/>
          <w:szCs w:val="28"/>
        </w:rPr>
        <w:t>ого образования «Город Батайск»</w:t>
      </w:r>
      <w:r w:rsidR="00F9490A">
        <w:rPr>
          <w:rFonts w:ascii="Times New Roman" w:hAnsi="Times New Roman" w:cs="Times New Roman"/>
          <w:sz w:val="28"/>
          <w:szCs w:val="28"/>
        </w:rPr>
        <w:t xml:space="preserve"> </w:t>
      </w:r>
      <w:r w:rsidRPr="00870EA9">
        <w:rPr>
          <w:rFonts w:ascii="Times New Roman" w:hAnsi="Times New Roman" w:cs="Times New Roman"/>
          <w:sz w:val="28"/>
          <w:szCs w:val="28"/>
        </w:rPr>
        <w:t>на 2023-2025 гг.</w:t>
      </w:r>
    </w:p>
    <w:p w:rsidR="00B410BD" w:rsidRPr="00870EA9" w:rsidRDefault="00B410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 xml:space="preserve">Раздел «Финансы» разработан в соответствии с методическими рекомендациями по разработке </w:t>
      </w:r>
      <w:proofErr w:type="gramStart"/>
      <w:r w:rsidRPr="00870EA9">
        <w:rPr>
          <w:rFonts w:ascii="Times New Roman" w:hAnsi="Times New Roman" w:cs="Times New Roman"/>
          <w:sz w:val="28"/>
          <w:szCs w:val="28"/>
        </w:rPr>
        <w:t>показателей разделов прогноза социально-экономического развития области</w:t>
      </w:r>
      <w:proofErr w:type="gramEnd"/>
      <w:r w:rsidRPr="00870EA9">
        <w:rPr>
          <w:rFonts w:ascii="Times New Roman" w:hAnsi="Times New Roman" w:cs="Times New Roman"/>
          <w:sz w:val="28"/>
          <w:szCs w:val="28"/>
        </w:rPr>
        <w:t xml:space="preserve"> на 2023-2025 гг. Министерства экономического развития Ростовской области.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Финансовые показатели отражены по полному кругу предприятий и организаций, расположенных на территории города, независимо от форм собственности. В соответствии с указанными методическими рекомендациями прогнозируемые показатели определены с использованием индексов-дефляторов, при разработке учтены тенденции развития предприятий и организаций города Батайска в разрезе видов деятельности, представленных в городе.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Изменение величины прибыли по предприятиям в прогнозируемых периодах предопределяется изменениями объемов отгруженной продукции, с обязательным использованием индексов-дефляторов, рекомендуемых министерством экономики России.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При разработке прогноза учтены перспективы развития системообразующих предприятий.</w:t>
      </w:r>
    </w:p>
    <w:p w:rsidR="00B410BD" w:rsidRPr="00870EA9" w:rsidRDefault="003642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На территории города основными источниками финансирования являются средства бюджетов всех уровней, внебюджетные средства, собственные средства предприятий и средства индивидуальных предпринимателей.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Ведущая роль в увеличении суммы прибыли на прогнозируемые периоды принадлежит таким предприятиям обрабатывающей отрасли как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РостСтальМаш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ООО «Стройдеталь»,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Донстальканат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 xml:space="preserve">», ОАО 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Батайский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 xml:space="preserve"> завод «МЖБК»,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Алютех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-Ростов», ООО «Экспедиторская компания «Юг Руси», ООО «Ростовский завод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Юрдан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В то же время тяжелая ситуация остается с ОАО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Резметкон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АО «258 ремонтный завод», ООО «ТЮС-СЦБ».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С убытком в 2021 году сработали АО «ОКТБ «Вектор»,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Батайское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 xml:space="preserve"> ПО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Электросвет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ООО «Мост-Цветмет».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По направлению «Строительство» наиболее прибыльными предприятиями являются ООО СЗ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СтройГарант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ООО СЗ «Юг-Строй», ООО СЗ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Армстрой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Жилстрой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».</w:t>
      </w:r>
    </w:p>
    <w:p w:rsidR="00B410BD" w:rsidRPr="00870EA9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С убытком сработал ООО СК «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БлаговестСтрой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».</w:t>
      </w:r>
    </w:p>
    <w:p w:rsidR="00B410BD" w:rsidRPr="00870EA9" w:rsidRDefault="0036425B">
      <w:pPr>
        <w:pStyle w:val="ab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 xml:space="preserve">Батайск обладает развитой торговой инфраструктурой. </w:t>
      </w:r>
      <w:proofErr w:type="gramStart"/>
      <w:r w:rsidRPr="00870EA9">
        <w:rPr>
          <w:rFonts w:ascii="Times New Roman" w:hAnsi="Times New Roman" w:cs="Times New Roman"/>
          <w:sz w:val="28"/>
          <w:szCs w:val="28"/>
        </w:rPr>
        <w:t xml:space="preserve">По данным анализа общей экономической ситуации в экономике города Батайска и сфере малого и среднего предпринимательства по итогам 2021 года и оперативной информации за 1 квартал 2022 года, она характеризуется следующими данными: деятельность осуществляют 1 482 малых предприятия (в том числе 1 409 – </w:t>
      </w:r>
      <w:proofErr w:type="spellStart"/>
      <w:r w:rsidRPr="00870EA9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870EA9">
        <w:rPr>
          <w:rFonts w:ascii="Times New Roman" w:hAnsi="Times New Roman" w:cs="Times New Roman"/>
          <w:sz w:val="28"/>
          <w:szCs w:val="28"/>
        </w:rPr>
        <w:t>); 15 средних предприятий и 4 710 индивидуальных предпринимателей.</w:t>
      </w:r>
      <w:proofErr w:type="gramEnd"/>
      <w:r w:rsidRPr="00870EA9">
        <w:rPr>
          <w:rFonts w:ascii="Times New Roman" w:hAnsi="Times New Roman" w:cs="Times New Roman"/>
          <w:sz w:val="28"/>
          <w:szCs w:val="28"/>
        </w:rPr>
        <w:t xml:space="preserve"> Сохранилась сеть </w:t>
      </w:r>
      <w:r w:rsidRPr="00870EA9">
        <w:rPr>
          <w:rFonts w:ascii="Times New Roman" w:hAnsi="Times New Roman" w:cs="Times New Roman"/>
          <w:sz w:val="28"/>
          <w:szCs w:val="28"/>
        </w:rPr>
        <w:lastRenderedPageBreak/>
        <w:t>предприятий общественного питания – 107 предприятий, 5 587 посадочных мест.</w:t>
      </w:r>
    </w:p>
    <w:p w:rsidR="00B410BD" w:rsidRPr="00870EA9" w:rsidRDefault="0036425B">
      <w:pPr>
        <w:pStyle w:val="ab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>Услуги бытового характера предоставляют 144 предприятия бытового обслуживания.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Укрепляют свои позиции крупные торгующие организации – об этом свидетельствует динамичное развитие торговых сетей: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федеральная розничная сеть магазинов «Магнит» АО «Тандер» – 22 объекта;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гипермаркет « СЕМЕЙНЫЙ» АО «Тандер» – 1 объект;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 xml:space="preserve">- федеральная торговая сеть «Магнит </w:t>
      </w:r>
      <w:proofErr w:type="spellStart"/>
      <w:r w:rsidRPr="00870EA9">
        <w:rPr>
          <w:rFonts w:ascii="Times New Roman" w:hAnsi="Times New Roman" w:cs="Times New Roman"/>
          <w:color w:val="00000A"/>
          <w:sz w:val="28"/>
          <w:szCs w:val="28"/>
        </w:rPr>
        <w:t>Косметикс</w:t>
      </w:r>
      <w:proofErr w:type="spellEnd"/>
      <w:r w:rsidRPr="00870EA9">
        <w:rPr>
          <w:rFonts w:ascii="Times New Roman" w:hAnsi="Times New Roman" w:cs="Times New Roman"/>
          <w:color w:val="00000A"/>
          <w:sz w:val="28"/>
          <w:szCs w:val="28"/>
        </w:rPr>
        <w:t>» – 10 объектов;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магазины «Пятерочка» ООО «Агро торг» – 21 объект;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региональная торговая сеть ООО «Солнечный круг» – 2 объекта;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 xml:space="preserve">- магазины «Ассорти» и «Ассорти Экспресс» </w:t>
      </w:r>
      <w:proofErr w:type="gramStart"/>
      <w:r w:rsidRPr="00870EA9">
        <w:rPr>
          <w:rFonts w:ascii="Times New Roman" w:hAnsi="Times New Roman" w:cs="Times New Roman"/>
          <w:color w:val="00000A"/>
          <w:sz w:val="28"/>
          <w:szCs w:val="28"/>
        </w:rPr>
        <w:t>региональной</w:t>
      </w:r>
      <w:proofErr w:type="gramEnd"/>
      <w:r w:rsidRPr="00870EA9">
        <w:rPr>
          <w:rFonts w:ascii="Times New Roman" w:hAnsi="Times New Roman" w:cs="Times New Roman"/>
          <w:color w:val="00000A"/>
          <w:sz w:val="28"/>
          <w:szCs w:val="28"/>
        </w:rPr>
        <w:t xml:space="preserve"> торговой сеть предприятий «Росток» – 4 объекта;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магазины «Светофор» – 2 объекта;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color w:val="00000A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федеральная торговая сеть «</w:t>
      </w:r>
      <w:proofErr w:type="spellStart"/>
      <w:r w:rsidRPr="00870EA9">
        <w:rPr>
          <w:rFonts w:ascii="Times New Roman" w:hAnsi="Times New Roman" w:cs="Times New Roman"/>
          <w:color w:val="00000A"/>
          <w:sz w:val="28"/>
          <w:szCs w:val="28"/>
        </w:rPr>
        <w:t>Красно&amp;Белое</w:t>
      </w:r>
      <w:proofErr w:type="spellEnd"/>
      <w:r w:rsidRPr="00870EA9">
        <w:rPr>
          <w:rFonts w:ascii="Times New Roman" w:hAnsi="Times New Roman" w:cs="Times New Roman"/>
          <w:color w:val="00000A"/>
          <w:sz w:val="28"/>
          <w:szCs w:val="28"/>
        </w:rPr>
        <w:t>» ООО «Альфа-М» – 8 объектов;</w:t>
      </w:r>
    </w:p>
    <w:p w:rsidR="00B410BD" w:rsidRPr="00870EA9" w:rsidRDefault="0036425B">
      <w:pPr>
        <w:pStyle w:val="ac"/>
        <w:spacing w:before="0" w:after="0"/>
        <w:ind w:firstLine="70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color w:val="00000A"/>
          <w:sz w:val="28"/>
          <w:szCs w:val="28"/>
        </w:rPr>
        <w:t>- региональная торговая сеть «</w:t>
      </w:r>
      <w:proofErr w:type="spellStart"/>
      <w:r w:rsidRPr="00870EA9">
        <w:rPr>
          <w:rFonts w:ascii="Times New Roman" w:hAnsi="Times New Roman" w:cs="Times New Roman"/>
          <w:color w:val="00000A"/>
          <w:sz w:val="28"/>
          <w:szCs w:val="28"/>
        </w:rPr>
        <w:t>Тавровские</w:t>
      </w:r>
      <w:proofErr w:type="spellEnd"/>
      <w:r w:rsidRPr="00870EA9">
        <w:rPr>
          <w:rFonts w:ascii="Times New Roman" w:hAnsi="Times New Roman" w:cs="Times New Roman"/>
          <w:color w:val="00000A"/>
          <w:sz w:val="28"/>
          <w:szCs w:val="28"/>
        </w:rPr>
        <w:t xml:space="preserve"> мясные лавки» – 2 объекта.</w:t>
      </w:r>
    </w:p>
    <w:p w:rsidR="00B410BD" w:rsidRPr="00870EA9" w:rsidRDefault="0036425B">
      <w:pPr>
        <w:pStyle w:val="21"/>
        <w:spacing w:after="0" w:line="240" w:lineRule="auto"/>
        <w:rPr>
          <w:b w:val="0"/>
          <w:sz w:val="28"/>
          <w:szCs w:val="28"/>
        </w:rPr>
      </w:pPr>
      <w:r w:rsidRPr="00870EA9">
        <w:rPr>
          <w:b w:val="0"/>
          <w:color w:val="000000"/>
          <w:sz w:val="28"/>
          <w:szCs w:val="28"/>
        </w:rPr>
        <w:t xml:space="preserve">В 2023-2025 годах планируется рост показателя за счет оказания финансовой, информационной, методологической и консультационной поддержки субъектам малого и среднего предпринимательства (проведение тематических семинаров, издание методических пособий, обеспечение участия предпринимателей в </w:t>
      </w:r>
      <w:proofErr w:type="spellStart"/>
      <w:r w:rsidRPr="00870EA9">
        <w:rPr>
          <w:b w:val="0"/>
          <w:color w:val="000000"/>
          <w:sz w:val="28"/>
          <w:szCs w:val="28"/>
        </w:rPr>
        <w:t>выставочно</w:t>
      </w:r>
      <w:proofErr w:type="spellEnd"/>
      <w:r w:rsidRPr="00870EA9">
        <w:rPr>
          <w:b w:val="0"/>
          <w:color w:val="000000"/>
          <w:sz w:val="28"/>
          <w:szCs w:val="28"/>
        </w:rPr>
        <w:t>-ярмарочных мероприятиях), вовлечение молодежи в предпринимательство.</w:t>
      </w:r>
    </w:p>
    <w:p w:rsidR="00B410BD" w:rsidRPr="00870EA9" w:rsidRDefault="0036425B">
      <w:pPr>
        <w:pStyle w:val="21"/>
        <w:spacing w:after="0" w:line="240" w:lineRule="auto"/>
        <w:rPr>
          <w:b w:val="0"/>
          <w:sz w:val="28"/>
          <w:szCs w:val="28"/>
        </w:rPr>
      </w:pPr>
      <w:r w:rsidRPr="00870EA9">
        <w:rPr>
          <w:b w:val="0"/>
          <w:color w:val="000000"/>
          <w:sz w:val="28"/>
          <w:szCs w:val="28"/>
        </w:rPr>
        <w:t>Вместе с этим прогнозируется снижение доли убыточных предприятий на период с 2023 по 2025 гг. в обрабатывающей отрасли и оптово-розничной торговле.</w:t>
      </w:r>
    </w:p>
    <w:p w:rsidR="00B410BD" w:rsidRDefault="00364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A9">
        <w:rPr>
          <w:rFonts w:ascii="Times New Roman" w:hAnsi="Times New Roman" w:cs="Times New Roman"/>
          <w:sz w:val="28"/>
          <w:szCs w:val="28"/>
        </w:rPr>
        <w:t xml:space="preserve">С учетом этих факторов на 2023-2025 гг. прогнозируется положительное сальдо деятельности предприятий по полному кругу в размере </w:t>
      </w:r>
      <w:r w:rsidR="00CB7168" w:rsidRPr="00870EA9">
        <w:rPr>
          <w:rFonts w:ascii="Times New Roman" w:hAnsi="Times New Roman" w:cs="Times New Roman"/>
          <w:sz w:val="28"/>
          <w:szCs w:val="28"/>
        </w:rPr>
        <w:t>2</w:t>
      </w:r>
      <w:r w:rsidRPr="00870EA9">
        <w:rPr>
          <w:rFonts w:ascii="Times New Roman" w:hAnsi="Times New Roman" w:cs="Times New Roman"/>
          <w:sz w:val="28"/>
          <w:szCs w:val="28"/>
        </w:rPr>
        <w:t> </w:t>
      </w:r>
      <w:r w:rsidR="00CB7168" w:rsidRPr="00870EA9">
        <w:rPr>
          <w:rFonts w:ascii="Times New Roman" w:hAnsi="Times New Roman" w:cs="Times New Roman"/>
          <w:sz w:val="28"/>
          <w:szCs w:val="28"/>
        </w:rPr>
        <w:t>1</w:t>
      </w:r>
      <w:r w:rsidR="00D17450">
        <w:rPr>
          <w:rFonts w:ascii="Times New Roman" w:hAnsi="Times New Roman" w:cs="Times New Roman"/>
          <w:sz w:val="28"/>
          <w:szCs w:val="28"/>
        </w:rPr>
        <w:t>15</w:t>
      </w:r>
      <w:r w:rsidRPr="00870EA9">
        <w:rPr>
          <w:rFonts w:ascii="Times New Roman" w:hAnsi="Times New Roman" w:cs="Times New Roman"/>
          <w:sz w:val="28"/>
          <w:szCs w:val="28"/>
        </w:rPr>
        <w:t> </w:t>
      </w:r>
      <w:r w:rsidR="00D17450">
        <w:rPr>
          <w:rFonts w:ascii="Times New Roman" w:hAnsi="Times New Roman" w:cs="Times New Roman"/>
          <w:sz w:val="28"/>
          <w:szCs w:val="28"/>
        </w:rPr>
        <w:t>188</w:t>
      </w:r>
      <w:r w:rsidRPr="00870EA9">
        <w:rPr>
          <w:rFonts w:ascii="Times New Roman" w:hAnsi="Times New Roman" w:cs="Times New Roman"/>
          <w:sz w:val="28"/>
          <w:szCs w:val="28"/>
        </w:rPr>
        <w:t>,</w:t>
      </w:r>
      <w:r w:rsidR="00D17450">
        <w:rPr>
          <w:rFonts w:ascii="Times New Roman" w:hAnsi="Times New Roman" w:cs="Times New Roman"/>
          <w:sz w:val="28"/>
          <w:szCs w:val="28"/>
        </w:rPr>
        <w:t>9</w:t>
      </w:r>
      <w:r w:rsidRPr="00870EA9">
        <w:rPr>
          <w:rFonts w:ascii="Times New Roman" w:hAnsi="Times New Roman" w:cs="Times New Roman"/>
          <w:sz w:val="28"/>
          <w:szCs w:val="28"/>
        </w:rPr>
        <w:t xml:space="preserve"> тыс. рублей в 2023 году, 2 </w:t>
      </w:r>
      <w:r w:rsidR="00D17450">
        <w:rPr>
          <w:rFonts w:ascii="Times New Roman" w:hAnsi="Times New Roman" w:cs="Times New Roman"/>
          <w:sz w:val="28"/>
          <w:szCs w:val="28"/>
        </w:rPr>
        <w:t>582</w:t>
      </w:r>
      <w:r w:rsidRPr="00870EA9">
        <w:rPr>
          <w:rFonts w:ascii="Times New Roman" w:hAnsi="Times New Roman" w:cs="Times New Roman"/>
          <w:sz w:val="28"/>
          <w:szCs w:val="28"/>
        </w:rPr>
        <w:t> </w:t>
      </w:r>
      <w:r w:rsidR="00D17450">
        <w:rPr>
          <w:rFonts w:ascii="Times New Roman" w:hAnsi="Times New Roman" w:cs="Times New Roman"/>
          <w:sz w:val="28"/>
          <w:szCs w:val="28"/>
        </w:rPr>
        <w:t>884</w:t>
      </w:r>
      <w:r w:rsidRPr="00870EA9">
        <w:rPr>
          <w:rFonts w:ascii="Times New Roman" w:hAnsi="Times New Roman" w:cs="Times New Roman"/>
          <w:sz w:val="28"/>
          <w:szCs w:val="28"/>
        </w:rPr>
        <w:t>,</w:t>
      </w:r>
      <w:r w:rsidR="00D17450">
        <w:rPr>
          <w:rFonts w:ascii="Times New Roman" w:hAnsi="Times New Roman" w:cs="Times New Roman"/>
          <w:sz w:val="28"/>
          <w:szCs w:val="28"/>
        </w:rPr>
        <w:t>3</w:t>
      </w:r>
      <w:r w:rsidR="00CB7168" w:rsidRPr="00870EA9">
        <w:rPr>
          <w:rFonts w:ascii="Times New Roman" w:hAnsi="Times New Roman" w:cs="Times New Roman"/>
          <w:sz w:val="28"/>
          <w:szCs w:val="28"/>
        </w:rPr>
        <w:t xml:space="preserve"> тыс. рублей в 2024 году, 2 </w:t>
      </w:r>
      <w:r w:rsidR="00D17450">
        <w:rPr>
          <w:rFonts w:ascii="Times New Roman" w:hAnsi="Times New Roman" w:cs="Times New Roman"/>
          <w:sz w:val="28"/>
          <w:szCs w:val="28"/>
        </w:rPr>
        <w:t>99</w:t>
      </w:r>
      <w:r w:rsidR="00CB7168" w:rsidRPr="00870EA9">
        <w:rPr>
          <w:rFonts w:ascii="Times New Roman" w:hAnsi="Times New Roman" w:cs="Times New Roman"/>
          <w:sz w:val="28"/>
          <w:szCs w:val="28"/>
        </w:rPr>
        <w:t>7</w:t>
      </w:r>
      <w:r w:rsidRPr="00870EA9">
        <w:rPr>
          <w:rFonts w:ascii="Times New Roman" w:hAnsi="Times New Roman" w:cs="Times New Roman"/>
          <w:sz w:val="28"/>
          <w:szCs w:val="28"/>
        </w:rPr>
        <w:t> </w:t>
      </w:r>
      <w:r w:rsidR="00D17450">
        <w:rPr>
          <w:rFonts w:ascii="Times New Roman" w:hAnsi="Times New Roman" w:cs="Times New Roman"/>
          <w:sz w:val="28"/>
          <w:szCs w:val="28"/>
        </w:rPr>
        <w:t>625</w:t>
      </w:r>
      <w:r w:rsidRPr="00870EA9">
        <w:rPr>
          <w:rFonts w:ascii="Times New Roman" w:hAnsi="Times New Roman" w:cs="Times New Roman"/>
          <w:sz w:val="28"/>
          <w:szCs w:val="28"/>
        </w:rPr>
        <w:t>,</w:t>
      </w:r>
      <w:r w:rsidR="00D17450">
        <w:rPr>
          <w:rFonts w:ascii="Times New Roman" w:hAnsi="Times New Roman" w:cs="Times New Roman"/>
          <w:sz w:val="28"/>
          <w:szCs w:val="28"/>
        </w:rPr>
        <w:t>3</w:t>
      </w:r>
      <w:r w:rsidRPr="00870EA9">
        <w:rPr>
          <w:rFonts w:ascii="Times New Roman" w:hAnsi="Times New Roman" w:cs="Times New Roman"/>
          <w:sz w:val="28"/>
          <w:szCs w:val="28"/>
        </w:rPr>
        <w:t xml:space="preserve"> тыс. рублей в 2025 году соответственно.</w:t>
      </w:r>
    </w:p>
    <w:p w:rsidR="00870EA9" w:rsidRDefault="00870EA9" w:rsidP="00F9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EA9" w:rsidRDefault="00870EA9" w:rsidP="00F94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51FA" w:rsidRDefault="00B051FA" w:rsidP="00B051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начальника общего отдела</w:t>
      </w:r>
    </w:p>
    <w:p w:rsidR="00B051FA" w:rsidRDefault="00B051FA" w:rsidP="00B051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Батайска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В.А. Плеханова</w:t>
      </w:r>
    </w:p>
    <w:p w:rsidR="00F9490A" w:rsidRDefault="00F9490A" w:rsidP="00B0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9490A" w:rsidSect="004E2466">
      <w:headerReference w:type="default" r:id="rId7"/>
      <w:pgSz w:w="11906" w:h="16838"/>
      <w:pgMar w:top="1134" w:right="851" w:bottom="1134" w:left="1701" w:header="426" w:footer="0" w:gutter="0"/>
      <w:pgNumType w:start="64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02" w:rsidRDefault="00BC0802" w:rsidP="00D70C7F">
      <w:pPr>
        <w:spacing w:after="0" w:line="240" w:lineRule="auto"/>
      </w:pPr>
      <w:r>
        <w:separator/>
      </w:r>
    </w:p>
  </w:endnote>
  <w:endnote w:type="continuationSeparator" w:id="0">
    <w:p w:rsidR="00BC0802" w:rsidRDefault="00BC0802" w:rsidP="00D70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02" w:rsidRDefault="00BC0802" w:rsidP="00D70C7F">
      <w:pPr>
        <w:spacing w:after="0" w:line="240" w:lineRule="auto"/>
      </w:pPr>
      <w:r>
        <w:separator/>
      </w:r>
    </w:p>
  </w:footnote>
  <w:footnote w:type="continuationSeparator" w:id="0">
    <w:p w:rsidR="00BC0802" w:rsidRDefault="00BC0802" w:rsidP="00D70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885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70C7F" w:rsidRPr="00D70C7F" w:rsidRDefault="00D70C7F" w:rsidP="00D70C7F">
        <w:pPr>
          <w:pStyle w:val="ad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70C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70C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70C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486F">
          <w:rPr>
            <w:rFonts w:ascii="Times New Roman" w:hAnsi="Times New Roman" w:cs="Times New Roman"/>
            <w:noProof/>
            <w:sz w:val="20"/>
            <w:szCs w:val="20"/>
          </w:rPr>
          <w:t>64</w:t>
        </w:r>
        <w:r w:rsidRPr="00D70C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0BD"/>
    <w:rsid w:val="00072581"/>
    <w:rsid w:val="0036425B"/>
    <w:rsid w:val="004E2466"/>
    <w:rsid w:val="005B05F3"/>
    <w:rsid w:val="00681B5C"/>
    <w:rsid w:val="00734882"/>
    <w:rsid w:val="00870EA9"/>
    <w:rsid w:val="00AD486F"/>
    <w:rsid w:val="00B051FA"/>
    <w:rsid w:val="00B410BD"/>
    <w:rsid w:val="00BC0802"/>
    <w:rsid w:val="00CB7168"/>
    <w:rsid w:val="00D17450"/>
    <w:rsid w:val="00D70C7F"/>
    <w:rsid w:val="00E24E4E"/>
    <w:rsid w:val="00F9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CA"/>
    <w:pPr>
      <w:spacing w:after="200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54131B"/>
  </w:style>
  <w:style w:type="character" w:customStyle="1" w:styleId="a4">
    <w:name w:val="Нижний колонтитул Знак"/>
    <w:basedOn w:val="a0"/>
    <w:uiPriority w:val="99"/>
    <w:semiHidden/>
    <w:qFormat/>
    <w:rsid w:val="0054131B"/>
  </w:style>
  <w:style w:type="character" w:customStyle="1" w:styleId="ListLabel1">
    <w:name w:val="ListLabel 1"/>
    <w:qFormat/>
    <w:rsid w:val="00005EF7"/>
  </w:style>
  <w:style w:type="character" w:customStyle="1" w:styleId="WW8Num1z0">
    <w:name w:val="WW8Num1z0"/>
    <w:qFormat/>
    <w:rsid w:val="00F624A3"/>
    <w:rPr>
      <w:rFonts w:ascii="Symbol" w:hAnsi="Symbol" w:cs="StarSymbol;Arial Unicode MS"/>
      <w:color w:val="0F0F0F"/>
      <w:sz w:val="18"/>
      <w:szCs w:val="18"/>
    </w:rPr>
  </w:style>
  <w:style w:type="paragraph" w:customStyle="1" w:styleId="a5">
    <w:name w:val="Заголовок"/>
    <w:basedOn w:val="a"/>
    <w:next w:val="a6"/>
    <w:qFormat/>
    <w:rsid w:val="00005E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005EF7"/>
    <w:pPr>
      <w:spacing w:after="140" w:line="288" w:lineRule="auto"/>
    </w:pPr>
  </w:style>
  <w:style w:type="paragraph" w:styleId="a7">
    <w:name w:val="List"/>
    <w:basedOn w:val="a6"/>
    <w:rsid w:val="00005EF7"/>
    <w:rPr>
      <w:rFonts w:cs="Arial"/>
    </w:rPr>
  </w:style>
  <w:style w:type="paragraph" w:styleId="a8">
    <w:name w:val="caption"/>
    <w:basedOn w:val="a"/>
    <w:qFormat/>
    <w:rsid w:val="00005EF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005EF7"/>
    <w:pPr>
      <w:suppressLineNumbers/>
    </w:pPr>
    <w:rPr>
      <w:rFonts w:cs="Arial"/>
    </w:rPr>
  </w:style>
  <w:style w:type="paragraph" w:customStyle="1" w:styleId="1">
    <w:name w:val="Название объекта1"/>
    <w:basedOn w:val="a"/>
    <w:qFormat/>
    <w:rsid w:val="00005EF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Верхний колонтитул1"/>
    <w:basedOn w:val="a"/>
    <w:uiPriority w:val="99"/>
    <w:semiHidden/>
    <w:unhideWhenUsed/>
    <w:qFormat/>
    <w:rsid w:val="0054131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semiHidden/>
    <w:unhideWhenUsed/>
    <w:qFormat/>
    <w:rsid w:val="0054131B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7C228D"/>
    <w:pPr>
      <w:ind w:left="720"/>
      <w:contextualSpacing/>
    </w:pPr>
  </w:style>
  <w:style w:type="paragraph" w:customStyle="1" w:styleId="21">
    <w:name w:val="Основной текст с отступом 21"/>
    <w:basedOn w:val="a"/>
    <w:qFormat/>
    <w:rsid w:val="00005EF7"/>
    <w:pPr>
      <w:suppressAutoHyphens/>
      <w:ind w:firstLine="720"/>
      <w:jc w:val="both"/>
    </w:pPr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ab">
    <w:name w:val="No Spacing"/>
    <w:qFormat/>
    <w:rsid w:val="00E13E9E"/>
    <w:pPr>
      <w:spacing w:line="240" w:lineRule="auto"/>
    </w:pPr>
    <w:rPr>
      <w:rFonts w:eastAsia="Courier New" w:cs="Calibri"/>
      <w:sz w:val="22"/>
    </w:rPr>
  </w:style>
  <w:style w:type="paragraph" w:styleId="ac">
    <w:name w:val="Normal (Web)"/>
    <w:basedOn w:val="a"/>
    <w:qFormat/>
    <w:rsid w:val="00E13E9E"/>
    <w:pPr>
      <w:spacing w:before="40" w:after="40" w:line="240" w:lineRule="auto"/>
    </w:pPr>
    <w:rPr>
      <w:rFonts w:ascii="Arial" w:eastAsia="Courier New" w:hAnsi="Arial" w:cs="Arial"/>
      <w:color w:val="000000"/>
      <w:sz w:val="20"/>
      <w:szCs w:val="20"/>
    </w:rPr>
  </w:style>
  <w:style w:type="numbering" w:customStyle="1" w:styleId="WW8Num1">
    <w:name w:val="WW8Num1"/>
    <w:qFormat/>
    <w:rsid w:val="00F624A3"/>
  </w:style>
  <w:style w:type="paragraph" w:styleId="ad">
    <w:name w:val="header"/>
    <w:basedOn w:val="a"/>
    <w:link w:val="12"/>
    <w:uiPriority w:val="99"/>
    <w:unhideWhenUsed/>
    <w:rsid w:val="00D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rsid w:val="00D70C7F"/>
    <w:rPr>
      <w:rFonts w:ascii="Calibri" w:hAnsi="Calibri"/>
      <w:color w:val="00000A"/>
      <w:sz w:val="22"/>
    </w:rPr>
  </w:style>
  <w:style w:type="paragraph" w:styleId="ae">
    <w:name w:val="footer"/>
    <w:basedOn w:val="a"/>
    <w:link w:val="13"/>
    <w:uiPriority w:val="99"/>
    <w:unhideWhenUsed/>
    <w:rsid w:val="00D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D70C7F"/>
    <w:rPr>
      <w:rFonts w:ascii="Calibri" w:hAnsi="Calibri"/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CA"/>
    <w:pPr>
      <w:spacing w:after="200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54131B"/>
  </w:style>
  <w:style w:type="character" w:customStyle="1" w:styleId="a4">
    <w:name w:val="Нижний колонтитул Знак"/>
    <w:basedOn w:val="a0"/>
    <w:uiPriority w:val="99"/>
    <w:semiHidden/>
    <w:qFormat/>
    <w:rsid w:val="0054131B"/>
  </w:style>
  <w:style w:type="character" w:customStyle="1" w:styleId="ListLabel1">
    <w:name w:val="ListLabel 1"/>
    <w:qFormat/>
    <w:rsid w:val="00005EF7"/>
  </w:style>
  <w:style w:type="character" w:customStyle="1" w:styleId="WW8Num1z0">
    <w:name w:val="WW8Num1z0"/>
    <w:qFormat/>
    <w:rsid w:val="00F624A3"/>
    <w:rPr>
      <w:rFonts w:ascii="Symbol" w:hAnsi="Symbol" w:cs="StarSymbol;Arial Unicode MS"/>
      <w:color w:val="0F0F0F"/>
      <w:sz w:val="18"/>
      <w:szCs w:val="18"/>
    </w:rPr>
  </w:style>
  <w:style w:type="paragraph" w:customStyle="1" w:styleId="a5">
    <w:name w:val="Заголовок"/>
    <w:basedOn w:val="a"/>
    <w:next w:val="a6"/>
    <w:qFormat/>
    <w:rsid w:val="00005E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005EF7"/>
    <w:pPr>
      <w:spacing w:after="140" w:line="288" w:lineRule="auto"/>
    </w:pPr>
  </w:style>
  <w:style w:type="paragraph" w:styleId="a7">
    <w:name w:val="List"/>
    <w:basedOn w:val="a6"/>
    <w:rsid w:val="00005EF7"/>
    <w:rPr>
      <w:rFonts w:cs="Arial"/>
    </w:rPr>
  </w:style>
  <w:style w:type="paragraph" w:styleId="a8">
    <w:name w:val="caption"/>
    <w:basedOn w:val="a"/>
    <w:qFormat/>
    <w:rsid w:val="00005EF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005EF7"/>
    <w:pPr>
      <w:suppressLineNumbers/>
    </w:pPr>
    <w:rPr>
      <w:rFonts w:cs="Arial"/>
    </w:rPr>
  </w:style>
  <w:style w:type="paragraph" w:customStyle="1" w:styleId="1">
    <w:name w:val="Название объекта1"/>
    <w:basedOn w:val="a"/>
    <w:qFormat/>
    <w:rsid w:val="00005EF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Верхний колонтитул1"/>
    <w:basedOn w:val="a"/>
    <w:uiPriority w:val="99"/>
    <w:semiHidden/>
    <w:unhideWhenUsed/>
    <w:qFormat/>
    <w:rsid w:val="0054131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semiHidden/>
    <w:unhideWhenUsed/>
    <w:qFormat/>
    <w:rsid w:val="0054131B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 Paragraph"/>
    <w:basedOn w:val="a"/>
    <w:uiPriority w:val="34"/>
    <w:qFormat/>
    <w:rsid w:val="007C228D"/>
    <w:pPr>
      <w:ind w:left="720"/>
      <w:contextualSpacing/>
    </w:pPr>
  </w:style>
  <w:style w:type="paragraph" w:customStyle="1" w:styleId="21">
    <w:name w:val="Основной текст с отступом 21"/>
    <w:basedOn w:val="a"/>
    <w:qFormat/>
    <w:rsid w:val="00005EF7"/>
    <w:pPr>
      <w:suppressAutoHyphens/>
      <w:ind w:firstLine="720"/>
      <w:jc w:val="both"/>
    </w:pPr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ab">
    <w:name w:val="No Spacing"/>
    <w:qFormat/>
    <w:rsid w:val="00E13E9E"/>
    <w:pPr>
      <w:spacing w:line="240" w:lineRule="auto"/>
    </w:pPr>
    <w:rPr>
      <w:rFonts w:eastAsia="Courier New" w:cs="Calibri"/>
      <w:sz w:val="22"/>
    </w:rPr>
  </w:style>
  <w:style w:type="paragraph" w:styleId="ac">
    <w:name w:val="Normal (Web)"/>
    <w:basedOn w:val="a"/>
    <w:qFormat/>
    <w:rsid w:val="00E13E9E"/>
    <w:pPr>
      <w:spacing w:before="40" w:after="40" w:line="240" w:lineRule="auto"/>
    </w:pPr>
    <w:rPr>
      <w:rFonts w:ascii="Arial" w:eastAsia="Courier New" w:hAnsi="Arial" w:cs="Arial"/>
      <w:color w:val="000000"/>
      <w:sz w:val="20"/>
      <w:szCs w:val="20"/>
    </w:rPr>
  </w:style>
  <w:style w:type="numbering" w:customStyle="1" w:styleId="WW8Num1">
    <w:name w:val="WW8Num1"/>
    <w:qFormat/>
    <w:rsid w:val="00F624A3"/>
  </w:style>
  <w:style w:type="paragraph" w:styleId="ad">
    <w:name w:val="header"/>
    <w:basedOn w:val="a"/>
    <w:link w:val="12"/>
    <w:uiPriority w:val="99"/>
    <w:unhideWhenUsed/>
    <w:rsid w:val="00D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rsid w:val="00D70C7F"/>
    <w:rPr>
      <w:rFonts w:ascii="Calibri" w:hAnsi="Calibri"/>
      <w:color w:val="00000A"/>
      <w:sz w:val="22"/>
    </w:rPr>
  </w:style>
  <w:style w:type="paragraph" w:styleId="ae">
    <w:name w:val="footer"/>
    <w:basedOn w:val="a"/>
    <w:link w:val="13"/>
    <w:uiPriority w:val="99"/>
    <w:unhideWhenUsed/>
    <w:rsid w:val="00D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D70C7F"/>
    <w:rPr>
      <w:rFonts w:ascii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3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</dc:creator>
  <cp:lastModifiedBy>Boiko</cp:lastModifiedBy>
  <cp:revision>2</cp:revision>
  <cp:lastPrinted>2019-06-17T15:17:00Z</cp:lastPrinted>
  <dcterms:created xsi:type="dcterms:W3CDTF">2022-08-26T08:51:00Z</dcterms:created>
  <dcterms:modified xsi:type="dcterms:W3CDTF">2022-08-26T08:51:00Z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